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43F3C74F" w14:textId="77777777" w:rsidR="00D951E2" w:rsidRDefault="0066453C" w:rsidP="00C91072">
      <w:pPr>
        <w:overflowPunct w:val="0"/>
        <w:autoSpaceDE w:val="0"/>
        <w:autoSpaceDN w:val="0"/>
        <w:adjustRightInd w:val="0"/>
        <w:spacing w:after="0" w:line="276" w:lineRule="auto"/>
        <w:jc w:val="both"/>
        <w:textAlignment w:val="baseline"/>
        <w:rPr>
          <w:rFonts w:cs="Arial"/>
          <w:b/>
          <w:szCs w:val="22"/>
        </w:rPr>
      </w:pPr>
      <w:r w:rsidRPr="00AB5E77">
        <w:rPr>
          <w:rFonts w:cs="Arial"/>
          <w:b/>
          <w:szCs w:val="22"/>
        </w:rPr>
        <w:t>Česká republika - Státní pozemkový úřad</w:t>
      </w:r>
    </w:p>
    <w:p w14:paraId="653E5B6B" w14:textId="06C7E2A8" w:rsidR="0066453C" w:rsidRPr="00AB5E77" w:rsidRDefault="00D951E2" w:rsidP="00C91072">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D951E2">
        <w:rPr>
          <w:rFonts w:cs="Arial"/>
          <w:b/>
          <w:szCs w:val="22"/>
        </w:rPr>
        <w:t>Husinecká 1024/11a</w:t>
      </w:r>
      <w:r>
        <w:rPr>
          <w:rFonts w:cs="Arial"/>
          <w:b/>
          <w:szCs w:val="22"/>
        </w:rPr>
        <w:t xml:space="preserve">, </w:t>
      </w:r>
      <w:r w:rsidRPr="00D951E2">
        <w:rPr>
          <w:rFonts w:cs="Arial"/>
          <w:b/>
          <w:szCs w:val="22"/>
        </w:rPr>
        <w:t>130 00 Praha 3</w:t>
      </w:r>
    </w:p>
    <w:p w14:paraId="2445F72F" w14:textId="0EF6E5E6" w:rsidR="0066453C" w:rsidRDefault="0066453C" w:rsidP="00C91072">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AB5E77">
        <w:rPr>
          <w:rFonts w:cs="Arial"/>
          <w:b/>
          <w:szCs w:val="22"/>
        </w:rPr>
        <w:t xml:space="preserve">Krajský pozemkový úřad </w:t>
      </w:r>
      <w:r w:rsidR="00D73A35">
        <w:rPr>
          <w:rFonts w:cs="Arial"/>
          <w:b/>
          <w:szCs w:val="22"/>
        </w:rPr>
        <w:t>pro Ústecký kraj, Pobočka Děčín</w:t>
      </w:r>
    </w:p>
    <w:p w14:paraId="2B287B5A" w14:textId="3C7E8742" w:rsidR="0066453C" w:rsidRPr="00AB5E77" w:rsidRDefault="00935DBE" w:rsidP="00C40798">
      <w:pPr>
        <w:overflowPunct w:val="0"/>
        <w:autoSpaceDE w:val="0"/>
        <w:autoSpaceDN w:val="0"/>
        <w:adjustRightInd w:val="0"/>
        <w:spacing w:after="0" w:line="276" w:lineRule="auto"/>
        <w:jc w:val="both"/>
        <w:textAlignment w:val="baseline"/>
        <w:rPr>
          <w:rFonts w:cs="Arial"/>
          <w:szCs w:val="22"/>
        </w:rPr>
      </w:pPr>
      <w:r>
        <w:rPr>
          <w:rFonts w:cs="Arial"/>
          <w:b/>
          <w:szCs w:val="22"/>
        </w:rPr>
        <w:t>Adresa:</w:t>
      </w:r>
      <w:r w:rsidR="00D73A35">
        <w:rPr>
          <w:rFonts w:cs="Arial"/>
          <w:b/>
          <w:szCs w:val="22"/>
        </w:rPr>
        <w:t xml:space="preserve"> 28. října 979/19, 405 02 Děčín I</w:t>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p>
    <w:p w14:paraId="4628AA05" w14:textId="5A6F587B" w:rsidR="008E3ED5" w:rsidRPr="008E3ED5" w:rsidRDefault="0066453C" w:rsidP="008E3ED5">
      <w:pPr>
        <w:widowControl w:val="0"/>
        <w:tabs>
          <w:tab w:val="left" w:pos="4536"/>
        </w:tabs>
        <w:suppressAutoHyphens/>
        <w:spacing w:after="0" w:line="240" w:lineRule="auto"/>
        <w:ind w:left="4536" w:hanging="4536"/>
        <w:rPr>
          <w:rFonts w:eastAsia="Lucida Sans Unicode" w:cs="Arial"/>
          <w:szCs w:val="22"/>
        </w:rPr>
      </w:pPr>
      <w:r w:rsidRPr="00AB5E77">
        <w:rPr>
          <w:rFonts w:eastAsia="Lucida Sans Unicode" w:cs="Arial"/>
          <w:szCs w:val="22"/>
        </w:rPr>
        <w:t xml:space="preserve">      </w:t>
      </w:r>
      <w:r w:rsidR="008E3ED5" w:rsidRPr="008E3ED5">
        <w:rPr>
          <w:rFonts w:eastAsia="Lucida Sans Unicode" w:cs="Arial"/>
          <w:szCs w:val="22"/>
        </w:rPr>
        <w:t xml:space="preserve">zastoupený: </w:t>
      </w:r>
      <w:r w:rsidR="008E3ED5">
        <w:rPr>
          <w:rFonts w:eastAsia="Lucida Sans Unicode" w:cs="Arial"/>
          <w:szCs w:val="22"/>
        </w:rPr>
        <w:tab/>
        <w:t xml:space="preserve">     </w:t>
      </w:r>
      <w:r w:rsidR="008E3ED5" w:rsidRPr="008E3ED5">
        <w:rPr>
          <w:rFonts w:eastAsia="Lucida Sans Unicode" w:cs="Arial"/>
          <w:szCs w:val="22"/>
        </w:rPr>
        <w:t xml:space="preserve">Ing. Jitkou Blehovou, vedoucí Pobočky Děčín </w:t>
      </w:r>
    </w:p>
    <w:p w14:paraId="210F55BD" w14:textId="157F9095" w:rsidR="008E3ED5" w:rsidRPr="008E3ED5" w:rsidRDefault="008E3ED5" w:rsidP="008E3ED5">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 xml:space="preserve">      </w:t>
      </w:r>
      <w:r w:rsidRPr="008E3ED5">
        <w:rPr>
          <w:rFonts w:eastAsia="Lucida Sans Unicode" w:cs="Arial"/>
          <w:szCs w:val="22"/>
        </w:rPr>
        <w:t xml:space="preserve">ve smluvních záležitostech oprávněn </w:t>
      </w:r>
      <w:proofErr w:type="gramStart"/>
      <w:r w:rsidRPr="008E3ED5">
        <w:rPr>
          <w:rFonts w:eastAsia="Lucida Sans Unicode" w:cs="Arial"/>
          <w:szCs w:val="22"/>
        </w:rPr>
        <w:t>jednat:</w:t>
      </w:r>
      <w:r>
        <w:rPr>
          <w:rFonts w:eastAsia="Lucida Sans Unicode" w:cs="Arial"/>
          <w:szCs w:val="22"/>
        </w:rPr>
        <w:t xml:space="preserve">   </w:t>
      </w:r>
      <w:proofErr w:type="gramEnd"/>
      <w:r w:rsidRPr="008E3ED5">
        <w:rPr>
          <w:rFonts w:eastAsia="Lucida Sans Unicode" w:cs="Arial"/>
          <w:szCs w:val="22"/>
        </w:rPr>
        <w:t xml:space="preserve">Ing. Jitka Blehová, vedoucí Pobočky Děčín </w:t>
      </w:r>
    </w:p>
    <w:p w14:paraId="6458F7EB" w14:textId="3DF7D5FE" w:rsidR="008E3ED5" w:rsidRPr="008E3ED5" w:rsidRDefault="008E3ED5" w:rsidP="008E3ED5">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 xml:space="preserve">      </w:t>
      </w:r>
      <w:r w:rsidRPr="008E3ED5">
        <w:rPr>
          <w:rFonts w:eastAsia="Lucida Sans Unicode" w:cs="Arial"/>
          <w:szCs w:val="22"/>
        </w:rPr>
        <w:t xml:space="preserve">v technických záležitostech oprávněn </w:t>
      </w:r>
      <w:proofErr w:type="gramStart"/>
      <w:r w:rsidRPr="008E3ED5">
        <w:rPr>
          <w:rFonts w:eastAsia="Lucida Sans Unicode" w:cs="Arial"/>
          <w:szCs w:val="22"/>
        </w:rPr>
        <w:t xml:space="preserve">jednat: </w:t>
      </w:r>
      <w:r>
        <w:rPr>
          <w:rFonts w:eastAsia="Lucida Sans Unicode" w:cs="Arial"/>
          <w:szCs w:val="22"/>
        </w:rPr>
        <w:t xml:space="preserve"> </w:t>
      </w:r>
      <w:r w:rsidRPr="008E3ED5">
        <w:rPr>
          <w:rFonts w:eastAsia="Lucida Sans Unicode" w:cs="Arial"/>
          <w:szCs w:val="22"/>
        </w:rPr>
        <w:t>Ing.</w:t>
      </w:r>
      <w:proofErr w:type="gramEnd"/>
      <w:r w:rsidRPr="008E3ED5">
        <w:rPr>
          <w:rFonts w:eastAsia="Lucida Sans Unicode" w:cs="Arial"/>
          <w:szCs w:val="22"/>
        </w:rPr>
        <w:t xml:space="preserve"> Andrea Beranová, odborný rada Pobočky Děčín </w:t>
      </w:r>
    </w:p>
    <w:p w14:paraId="442BDE6B" w14:textId="4D4A8DB8" w:rsidR="008E3ED5" w:rsidRPr="008E3ED5" w:rsidRDefault="00370B9C" w:rsidP="008E3ED5">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 xml:space="preserve">       </w:t>
      </w:r>
      <w:r w:rsidR="008E3ED5" w:rsidRPr="008E3ED5">
        <w:rPr>
          <w:rFonts w:eastAsia="Lucida Sans Unicode" w:cs="Arial"/>
          <w:szCs w:val="22"/>
        </w:rPr>
        <w:t xml:space="preserve">Tel.: </w:t>
      </w:r>
      <w:r>
        <w:rPr>
          <w:rFonts w:eastAsia="Lucida Sans Unicode" w:cs="Arial"/>
          <w:szCs w:val="22"/>
        </w:rPr>
        <w:tab/>
      </w:r>
      <w:r w:rsidR="008E3ED5" w:rsidRPr="008E3ED5">
        <w:rPr>
          <w:rFonts w:eastAsia="Lucida Sans Unicode" w:cs="Arial"/>
          <w:szCs w:val="22"/>
        </w:rPr>
        <w:t xml:space="preserve">+420 721 451 254 </w:t>
      </w:r>
    </w:p>
    <w:p w14:paraId="620085DC" w14:textId="7CE0355A" w:rsidR="008E3ED5" w:rsidRPr="008E3ED5" w:rsidRDefault="00370B9C" w:rsidP="008E3ED5">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 xml:space="preserve">       </w:t>
      </w:r>
      <w:r w:rsidR="008E3ED5" w:rsidRPr="008E3ED5">
        <w:rPr>
          <w:rFonts w:eastAsia="Lucida Sans Unicode" w:cs="Arial"/>
          <w:szCs w:val="22"/>
        </w:rPr>
        <w:t xml:space="preserve">E-mail: </w:t>
      </w:r>
      <w:r>
        <w:rPr>
          <w:rFonts w:eastAsia="Lucida Sans Unicode" w:cs="Arial"/>
          <w:szCs w:val="22"/>
        </w:rPr>
        <w:tab/>
      </w:r>
      <w:r w:rsidR="008E3ED5" w:rsidRPr="008E3ED5">
        <w:rPr>
          <w:rFonts w:eastAsia="Lucida Sans Unicode" w:cs="Arial"/>
          <w:szCs w:val="22"/>
        </w:rPr>
        <w:t xml:space="preserve">a.beranova1@spucr.cz </w:t>
      </w:r>
    </w:p>
    <w:p w14:paraId="491C44B4" w14:textId="14370C7F" w:rsidR="008E3ED5" w:rsidRPr="008E3ED5" w:rsidRDefault="00370B9C" w:rsidP="008E3ED5">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 xml:space="preserve">       </w:t>
      </w:r>
      <w:r w:rsidR="008E3ED5" w:rsidRPr="008E3ED5">
        <w:rPr>
          <w:rFonts w:eastAsia="Lucida Sans Unicode" w:cs="Arial"/>
          <w:szCs w:val="22"/>
        </w:rPr>
        <w:t xml:space="preserve">ID DS: </w:t>
      </w:r>
      <w:r>
        <w:rPr>
          <w:rFonts w:eastAsia="Lucida Sans Unicode" w:cs="Arial"/>
          <w:szCs w:val="22"/>
        </w:rPr>
        <w:tab/>
      </w:r>
      <w:r w:rsidR="008E3ED5" w:rsidRPr="008E3ED5">
        <w:rPr>
          <w:rFonts w:eastAsia="Lucida Sans Unicode" w:cs="Arial"/>
          <w:szCs w:val="22"/>
        </w:rPr>
        <w:t xml:space="preserve">z49per3 </w:t>
      </w:r>
    </w:p>
    <w:p w14:paraId="5C8489ED" w14:textId="16D87F0F" w:rsidR="008E3ED5" w:rsidRPr="008E3ED5" w:rsidRDefault="00370B9C" w:rsidP="008E3ED5">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 xml:space="preserve">       </w:t>
      </w:r>
      <w:r w:rsidR="008E3ED5" w:rsidRPr="008E3ED5">
        <w:rPr>
          <w:rFonts w:eastAsia="Lucida Sans Unicode" w:cs="Arial"/>
          <w:szCs w:val="22"/>
        </w:rPr>
        <w:t xml:space="preserve">Bankovní spojení: </w:t>
      </w:r>
      <w:r>
        <w:rPr>
          <w:rFonts w:eastAsia="Lucida Sans Unicode" w:cs="Arial"/>
          <w:szCs w:val="22"/>
        </w:rPr>
        <w:tab/>
      </w:r>
      <w:r w:rsidR="008E3ED5" w:rsidRPr="008E3ED5">
        <w:rPr>
          <w:rFonts w:eastAsia="Lucida Sans Unicode" w:cs="Arial"/>
          <w:szCs w:val="22"/>
        </w:rPr>
        <w:t xml:space="preserve">ČNB </w:t>
      </w:r>
    </w:p>
    <w:p w14:paraId="63AC2F73" w14:textId="5783AE15" w:rsidR="008E3ED5" w:rsidRPr="008E3ED5" w:rsidRDefault="00370B9C" w:rsidP="008E3ED5">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 xml:space="preserve">       </w:t>
      </w:r>
      <w:r w:rsidR="008E3ED5" w:rsidRPr="008E3ED5">
        <w:rPr>
          <w:rFonts w:eastAsia="Lucida Sans Unicode" w:cs="Arial"/>
          <w:szCs w:val="22"/>
        </w:rPr>
        <w:t xml:space="preserve">Číslo účtu: </w:t>
      </w:r>
      <w:r>
        <w:rPr>
          <w:rFonts w:eastAsia="Lucida Sans Unicode" w:cs="Arial"/>
          <w:szCs w:val="22"/>
        </w:rPr>
        <w:tab/>
      </w:r>
      <w:r w:rsidR="008E3ED5" w:rsidRPr="008E3ED5">
        <w:rPr>
          <w:rFonts w:eastAsia="Lucida Sans Unicode" w:cs="Arial"/>
          <w:szCs w:val="22"/>
        </w:rPr>
        <w:t xml:space="preserve">3723001/0710 </w:t>
      </w:r>
    </w:p>
    <w:p w14:paraId="5FA52D43" w14:textId="13499A95" w:rsidR="008E3ED5" w:rsidRPr="008E3ED5" w:rsidRDefault="00370B9C" w:rsidP="008E3ED5">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 xml:space="preserve">       </w:t>
      </w:r>
      <w:r w:rsidR="008E3ED5" w:rsidRPr="008E3ED5">
        <w:rPr>
          <w:rFonts w:eastAsia="Lucida Sans Unicode" w:cs="Arial"/>
          <w:szCs w:val="22"/>
        </w:rPr>
        <w:t xml:space="preserve">IČ: </w:t>
      </w:r>
      <w:r>
        <w:rPr>
          <w:rFonts w:eastAsia="Lucida Sans Unicode" w:cs="Arial"/>
          <w:szCs w:val="22"/>
        </w:rPr>
        <w:tab/>
      </w:r>
      <w:r w:rsidR="008E3ED5" w:rsidRPr="008E3ED5">
        <w:rPr>
          <w:rFonts w:eastAsia="Lucida Sans Unicode" w:cs="Arial"/>
          <w:szCs w:val="22"/>
        </w:rPr>
        <w:t xml:space="preserve">01312774 </w:t>
      </w:r>
    </w:p>
    <w:p w14:paraId="6B368BAF" w14:textId="6230C394" w:rsidR="0066453C" w:rsidRPr="00AB5E77" w:rsidRDefault="00370B9C" w:rsidP="008E3ED5">
      <w:pPr>
        <w:widowControl w:val="0"/>
        <w:tabs>
          <w:tab w:val="left" w:pos="4536"/>
        </w:tabs>
        <w:suppressAutoHyphens/>
        <w:spacing w:after="0" w:line="240" w:lineRule="auto"/>
        <w:ind w:left="4536" w:hanging="4536"/>
        <w:rPr>
          <w:rFonts w:cs="Arial"/>
          <w:szCs w:val="22"/>
        </w:rPr>
      </w:pPr>
      <w:r>
        <w:rPr>
          <w:rFonts w:eastAsia="Lucida Sans Unicode" w:cs="Arial"/>
          <w:szCs w:val="22"/>
        </w:rPr>
        <w:t xml:space="preserve">       </w:t>
      </w:r>
      <w:r w:rsidR="008E3ED5" w:rsidRPr="008E3ED5">
        <w:rPr>
          <w:rFonts w:eastAsia="Lucida Sans Unicode" w:cs="Arial"/>
          <w:szCs w:val="22"/>
        </w:rPr>
        <w:t xml:space="preserve">DIČ: </w:t>
      </w:r>
      <w:r>
        <w:rPr>
          <w:rFonts w:eastAsia="Lucida Sans Unicode" w:cs="Arial"/>
          <w:szCs w:val="22"/>
        </w:rPr>
        <w:tab/>
      </w:r>
      <w:r w:rsidR="008E3ED5" w:rsidRPr="008E3ED5">
        <w:rPr>
          <w:rFonts w:eastAsia="Lucida Sans Unicode" w:cs="Arial"/>
          <w:szCs w:val="22"/>
        </w:rPr>
        <w:t>není plátcem DPH</w:t>
      </w: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Zastoupený: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DS: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07712346" w:rsidR="00E953AF" w:rsidRPr="009C1EF9" w:rsidRDefault="0057161A" w:rsidP="00425EF6">
      <w:pPr>
        <w:pStyle w:val="Odstavecseseznamem"/>
        <w:numPr>
          <w:ilvl w:val="0"/>
          <w:numId w:val="8"/>
        </w:numPr>
        <w:spacing w:before="60" w:after="0" w:line="240" w:lineRule="auto"/>
        <w:ind w:left="709" w:hanging="425"/>
        <w:jc w:val="both"/>
        <w:rPr>
          <w:rFonts w:cs="Arial"/>
          <w:b/>
          <w:bCs/>
          <w:szCs w:val="22"/>
        </w:rPr>
      </w:pPr>
      <w:bookmarkStart w:id="0" w:name="_Ref376451281"/>
      <w:r w:rsidRPr="009C1EF9">
        <w:rPr>
          <w:rFonts w:cs="Arial"/>
          <w:bCs/>
          <w:szCs w:val="22"/>
        </w:rPr>
        <w:t>Příkazník</w:t>
      </w:r>
      <w:r w:rsidR="00E953AF" w:rsidRPr="009C1EF9">
        <w:rPr>
          <w:rFonts w:cs="Arial"/>
          <w:szCs w:val="22"/>
        </w:rPr>
        <w:t xml:space="preserve"> se zavazuje, že v</w:t>
      </w:r>
      <w:r w:rsidR="00174DF9" w:rsidRPr="009C1EF9">
        <w:rPr>
          <w:rFonts w:cs="Arial"/>
          <w:szCs w:val="22"/>
        </w:rPr>
        <w:t xml:space="preserve"> </w:t>
      </w:r>
      <w:r w:rsidR="00E953AF" w:rsidRPr="009C1EF9">
        <w:rPr>
          <w:rFonts w:cs="Arial"/>
          <w:szCs w:val="22"/>
        </w:rPr>
        <w:t>rozsahu a za podmínek dohodnutý</w:t>
      </w:r>
      <w:r w:rsidR="00511799" w:rsidRPr="009C1EF9">
        <w:rPr>
          <w:rFonts w:cs="Arial"/>
          <w:szCs w:val="22"/>
        </w:rPr>
        <w:t>ch v</w:t>
      </w:r>
      <w:r w:rsidR="00174DF9" w:rsidRPr="009C1EF9">
        <w:rPr>
          <w:rFonts w:cs="Arial"/>
          <w:szCs w:val="22"/>
        </w:rPr>
        <w:t xml:space="preserve"> </w:t>
      </w:r>
      <w:r w:rsidR="00511799" w:rsidRPr="009C1EF9">
        <w:rPr>
          <w:rFonts w:cs="Arial"/>
          <w:szCs w:val="22"/>
        </w:rPr>
        <w:t>této smlouvě pro</w:t>
      </w:r>
      <w:r w:rsidR="00CC35C5" w:rsidRPr="009C1EF9">
        <w:rPr>
          <w:rFonts w:cs="Arial"/>
          <w:szCs w:val="22"/>
        </w:rPr>
        <w:t> </w:t>
      </w:r>
      <w:r w:rsidR="00514034" w:rsidRPr="009C1EF9">
        <w:rPr>
          <w:rFonts w:cs="Arial"/>
          <w:szCs w:val="22"/>
        </w:rPr>
        <w:t>příkazce</w:t>
      </w:r>
      <w:r w:rsidR="00E953AF" w:rsidRPr="009C1EF9">
        <w:rPr>
          <w:rFonts w:cs="Arial"/>
          <w:szCs w:val="22"/>
        </w:rPr>
        <w:t xml:space="preserve">, na jeho účet a jeho jménem vykoná a </w:t>
      </w:r>
      <w:r w:rsidR="00245494" w:rsidRPr="009C1EF9">
        <w:rPr>
          <w:rFonts w:cs="Arial"/>
          <w:szCs w:val="22"/>
        </w:rPr>
        <w:t xml:space="preserve">provede činnost koordinátora bezpečnosti a ochrany zdraví při práci (dále jen </w:t>
      </w:r>
      <w:r w:rsidR="00245494" w:rsidRPr="009C1EF9">
        <w:rPr>
          <w:rFonts w:cs="Arial"/>
          <w:b/>
          <w:bCs/>
          <w:szCs w:val="22"/>
        </w:rPr>
        <w:t>„koordinátor BOZP“</w:t>
      </w:r>
      <w:r w:rsidR="00245494" w:rsidRPr="009C1EF9">
        <w:rPr>
          <w:rFonts w:cs="Arial"/>
          <w:szCs w:val="22"/>
        </w:rPr>
        <w:t xml:space="preserve"> dle zákona </w:t>
      </w:r>
      <w:r w:rsidR="00245494" w:rsidRPr="009C1EF9">
        <w:rPr>
          <w:rFonts w:cs="Arial"/>
          <w:szCs w:val="22"/>
        </w:rPr>
        <w:br/>
        <w:t xml:space="preserve">č. 309/2006 Sb., kterým  se upravují další požadavky bezpečnosti a ochrany zdraví při práci v pracovněprávních vztazích a o zajištění bezpečnosti a ochrany zdraví při činnosti nebo </w:t>
      </w:r>
      <w:r w:rsidR="00245494" w:rsidRPr="009C1EF9">
        <w:rPr>
          <w:rFonts w:cs="Arial"/>
          <w:szCs w:val="22"/>
        </w:rPr>
        <w:lastRenderedPageBreak/>
        <w:t>poskytování služeb mimo pracovněprávní vztahy (zákon o zajištění dalších podmínek bezpečnosti a ochrany zdraví při práci), v</w:t>
      </w:r>
      <w:r w:rsidR="00935DBE" w:rsidRPr="009C1EF9">
        <w:rPr>
          <w:rFonts w:cs="Arial"/>
          <w:szCs w:val="22"/>
        </w:rPr>
        <w:t>e</w:t>
      </w:r>
      <w:r w:rsidR="00174DF9" w:rsidRPr="009C1EF9">
        <w:rPr>
          <w:rFonts w:cs="Arial"/>
          <w:szCs w:val="22"/>
        </w:rPr>
        <w:t xml:space="preserve"> </w:t>
      </w:r>
      <w:r w:rsidR="00245494" w:rsidRPr="009C1EF9">
        <w:rPr>
          <w:rFonts w:cs="Arial"/>
          <w:szCs w:val="22"/>
        </w:rPr>
        <w:t xml:space="preserve"> znění </w:t>
      </w:r>
      <w:r w:rsidR="00935DBE" w:rsidRPr="009C1EF9">
        <w:rPr>
          <w:rFonts w:cs="Arial"/>
          <w:szCs w:val="22"/>
        </w:rPr>
        <w:t xml:space="preserve">pozdějších předpisů </w:t>
      </w:r>
      <w:r w:rsidR="00245494" w:rsidRPr="009C1EF9">
        <w:rPr>
          <w:rFonts w:cs="Arial"/>
          <w:szCs w:val="22"/>
        </w:rPr>
        <w:t>(dále jen „zákon č. 309/2006 Sb.“), a dle prováděcích předpisů k</w:t>
      </w:r>
      <w:r w:rsidR="00174DF9" w:rsidRPr="009C1EF9">
        <w:rPr>
          <w:rFonts w:cs="Arial"/>
          <w:szCs w:val="22"/>
        </w:rPr>
        <w:t xml:space="preserve"> </w:t>
      </w:r>
      <w:r w:rsidR="00245494" w:rsidRPr="009C1EF9">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9C1EF9">
        <w:rPr>
          <w:rFonts w:cs="Arial"/>
          <w:szCs w:val="22"/>
        </w:rPr>
        <w:t>v</w:t>
      </w:r>
      <w:r w:rsidR="00CC35C5" w:rsidRPr="009C1EF9">
        <w:rPr>
          <w:rFonts w:cs="Arial"/>
          <w:szCs w:val="22"/>
        </w:rPr>
        <w:t xml:space="preserve"> </w:t>
      </w:r>
      <w:r w:rsidR="00585F0F" w:rsidRPr="009C1EF9">
        <w:rPr>
          <w:rFonts w:cs="Arial"/>
          <w:szCs w:val="22"/>
        </w:rPr>
        <w:t xml:space="preserve">rozsahu dle </w:t>
      </w:r>
      <w:r w:rsidR="009F4FCB" w:rsidRPr="009C1EF9">
        <w:rPr>
          <w:rFonts w:cs="Arial"/>
          <w:szCs w:val="22"/>
        </w:rPr>
        <w:fldChar w:fldCharType="begin"/>
      </w:r>
      <w:r w:rsidR="00585F0F" w:rsidRPr="009C1EF9">
        <w:rPr>
          <w:rFonts w:cs="Arial"/>
          <w:szCs w:val="22"/>
        </w:rPr>
        <w:instrText xml:space="preserve"> REF _Ref376500168 \r \h </w:instrText>
      </w:r>
      <w:r w:rsidR="00004BA9" w:rsidRPr="009C1EF9">
        <w:rPr>
          <w:rFonts w:cs="Arial"/>
          <w:szCs w:val="22"/>
        </w:rPr>
        <w:instrText xml:space="preserve"> \* MERGEFORMAT </w:instrText>
      </w:r>
      <w:r w:rsidR="009F4FCB" w:rsidRPr="009C1EF9">
        <w:rPr>
          <w:rFonts w:cs="Arial"/>
          <w:szCs w:val="22"/>
        </w:rPr>
      </w:r>
      <w:r w:rsidR="009F4FCB" w:rsidRPr="009C1EF9">
        <w:rPr>
          <w:rFonts w:cs="Arial"/>
          <w:szCs w:val="22"/>
        </w:rPr>
        <w:fldChar w:fldCharType="separate"/>
      </w:r>
      <w:r w:rsidR="007009D2" w:rsidRPr="009C1EF9">
        <w:rPr>
          <w:rFonts w:cs="Arial"/>
          <w:szCs w:val="22"/>
        </w:rPr>
        <w:t>Čl. II</w:t>
      </w:r>
      <w:r w:rsidR="009F4FCB" w:rsidRPr="009C1EF9">
        <w:rPr>
          <w:rFonts w:cs="Arial"/>
          <w:szCs w:val="22"/>
        </w:rPr>
        <w:fldChar w:fldCharType="end"/>
      </w:r>
      <w:r w:rsidR="00585F0F" w:rsidRPr="009C1EF9">
        <w:rPr>
          <w:rFonts w:cs="Arial"/>
          <w:szCs w:val="22"/>
        </w:rPr>
        <w:t xml:space="preserve"> této smlouvy</w:t>
      </w:r>
      <w:r w:rsidR="00245494" w:rsidRPr="009C1EF9">
        <w:rPr>
          <w:rFonts w:cs="Arial"/>
          <w:szCs w:val="22"/>
        </w:rPr>
        <w:t xml:space="preserve"> </w:t>
      </w:r>
      <w:r w:rsidR="00E953AF" w:rsidRPr="009C1EF9">
        <w:rPr>
          <w:rFonts w:cs="Arial"/>
          <w:szCs w:val="22"/>
        </w:rPr>
        <w:t>pro stavb</w:t>
      </w:r>
      <w:r w:rsidR="00DC495A" w:rsidRPr="009C1EF9">
        <w:rPr>
          <w:rFonts w:cs="Arial"/>
          <w:szCs w:val="22"/>
        </w:rPr>
        <w:t>u</w:t>
      </w:r>
      <w:r w:rsidR="008A0637" w:rsidRPr="009C1EF9">
        <w:rPr>
          <w:rFonts w:cs="Arial"/>
          <w:szCs w:val="22"/>
        </w:rPr>
        <w:t xml:space="preserve"> </w:t>
      </w:r>
      <w:r w:rsidR="00911389" w:rsidRPr="009C1EF9">
        <w:rPr>
          <w:rFonts w:cs="Arial"/>
          <w:szCs w:val="22"/>
        </w:rPr>
        <w:t>„</w:t>
      </w:r>
      <w:r w:rsidR="00425EF6" w:rsidRPr="009C1EF9">
        <w:rPr>
          <w:rFonts w:cs="Arial"/>
          <w:b/>
          <w:bCs/>
          <w:szCs w:val="22"/>
        </w:rPr>
        <w:t>Společná opatření v </w:t>
      </w:r>
      <w:proofErr w:type="spellStart"/>
      <w:r w:rsidR="00425EF6" w:rsidRPr="009C1EF9">
        <w:rPr>
          <w:rFonts w:cs="Arial"/>
          <w:b/>
          <w:bCs/>
          <w:szCs w:val="22"/>
        </w:rPr>
        <w:t>k.ú</w:t>
      </w:r>
      <w:proofErr w:type="spellEnd"/>
      <w:r w:rsidR="00425EF6" w:rsidRPr="009C1EF9">
        <w:rPr>
          <w:rFonts w:cs="Arial"/>
          <w:b/>
          <w:bCs/>
          <w:szCs w:val="22"/>
        </w:rPr>
        <w:t>. Loučky u Verneřic</w:t>
      </w:r>
      <w:r w:rsidR="00911389" w:rsidRPr="009C1EF9">
        <w:rPr>
          <w:rFonts w:cs="Arial"/>
          <w:szCs w:val="22"/>
        </w:rPr>
        <w:t>“</w:t>
      </w:r>
      <w:bookmarkEnd w:id="0"/>
      <w:r w:rsidR="00911389" w:rsidRPr="009C1EF9">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72C2467A"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 roce </w:t>
      </w:r>
      <w:r w:rsidR="003679A0">
        <w:rPr>
          <w:rFonts w:cs="Arial"/>
          <w:b/>
          <w:szCs w:val="22"/>
          <w:lang w:val="en-US"/>
        </w:rPr>
        <w:t>2023</w:t>
      </w:r>
      <w:r w:rsidRPr="00AB5E77">
        <w:rPr>
          <w:rFonts w:cs="Arial"/>
          <w:szCs w:val="22"/>
        </w:rPr>
        <w:t xml:space="preserve">, který </w:t>
      </w:r>
      <w:r w:rsidRPr="00AB5E77">
        <w:rPr>
          <w:rFonts w:cs="Arial"/>
          <w:szCs w:val="22"/>
        </w:rPr>
        <w:br/>
        <w:t>je součástí projektové do</w:t>
      </w:r>
      <w:r w:rsidR="00172F6A" w:rsidRPr="00AB5E77">
        <w:rPr>
          <w:rFonts w:cs="Arial"/>
          <w:szCs w:val="22"/>
        </w:rPr>
        <w:t>kumentace na stavbu</w:t>
      </w:r>
      <w:r w:rsidR="00513AF8">
        <w:rPr>
          <w:rFonts w:cs="Arial"/>
          <w:szCs w:val="22"/>
        </w:rPr>
        <w:t xml:space="preserve"> </w:t>
      </w:r>
      <w:r w:rsidR="00513AF8" w:rsidRPr="00513AF8">
        <w:rPr>
          <w:rFonts w:cs="Arial"/>
          <w:szCs w:val="22"/>
        </w:rPr>
        <w:t>„</w:t>
      </w:r>
      <w:r w:rsidR="00513AF8" w:rsidRPr="00513AF8">
        <w:rPr>
          <w:rFonts w:cs="Arial"/>
          <w:b/>
          <w:bCs/>
          <w:szCs w:val="22"/>
        </w:rPr>
        <w:t>Společná opatření v </w:t>
      </w:r>
      <w:proofErr w:type="spellStart"/>
      <w:r w:rsidR="00513AF8" w:rsidRPr="00513AF8">
        <w:rPr>
          <w:rFonts w:cs="Arial"/>
          <w:b/>
          <w:bCs/>
          <w:szCs w:val="22"/>
        </w:rPr>
        <w:t>k.ú</w:t>
      </w:r>
      <w:proofErr w:type="spellEnd"/>
      <w:r w:rsidR="00513AF8" w:rsidRPr="00513AF8">
        <w:rPr>
          <w:rFonts w:cs="Arial"/>
          <w:b/>
          <w:bCs/>
          <w:szCs w:val="22"/>
        </w:rPr>
        <w:t>. Loučky u Verneřic</w:t>
      </w:r>
      <w:r w:rsidR="00513AF8" w:rsidRPr="00513AF8">
        <w:rPr>
          <w:rFonts w:cs="Arial"/>
          <w:szCs w:val="22"/>
        </w:rPr>
        <w:t>“</w:t>
      </w:r>
      <w:r w:rsidR="00172F6A" w:rsidRPr="00AB5E77">
        <w:rPr>
          <w:rFonts w:cs="Arial"/>
          <w:szCs w:val="22"/>
        </w:rPr>
        <w:t xml:space="preserve">. Aktualizovaný plán BOZP na </w:t>
      </w:r>
      <w:r w:rsidR="00A64797">
        <w:rPr>
          <w:rFonts w:cs="Arial"/>
          <w:szCs w:val="22"/>
        </w:rPr>
        <w:t>stavbu</w:t>
      </w:r>
      <w:r w:rsidRPr="00AB5E77">
        <w:rPr>
          <w:rFonts w:cs="Arial"/>
          <w:szCs w:val="22"/>
        </w:rPr>
        <w:t xml:space="preserve"> </w:t>
      </w:r>
      <w:r w:rsidR="00513AF8" w:rsidRPr="00513AF8">
        <w:rPr>
          <w:rFonts w:cs="Arial"/>
          <w:szCs w:val="22"/>
        </w:rPr>
        <w:t>„</w:t>
      </w:r>
      <w:r w:rsidR="00513AF8" w:rsidRPr="00513AF8">
        <w:rPr>
          <w:rFonts w:cs="Arial"/>
          <w:b/>
          <w:bCs/>
          <w:szCs w:val="22"/>
        </w:rPr>
        <w:t>Společná opatření v </w:t>
      </w:r>
      <w:proofErr w:type="spellStart"/>
      <w:r w:rsidR="00513AF8" w:rsidRPr="00513AF8">
        <w:rPr>
          <w:rFonts w:cs="Arial"/>
          <w:b/>
          <w:bCs/>
          <w:szCs w:val="22"/>
        </w:rPr>
        <w:t>k.ú</w:t>
      </w:r>
      <w:proofErr w:type="spellEnd"/>
      <w:r w:rsidR="00513AF8" w:rsidRPr="00513AF8">
        <w:rPr>
          <w:rFonts w:cs="Arial"/>
          <w:b/>
          <w:bCs/>
          <w:szCs w:val="22"/>
        </w:rPr>
        <w:t>. Loučky u Verneřic</w:t>
      </w:r>
      <w:r w:rsidR="00513AF8" w:rsidRPr="00513AF8">
        <w:rPr>
          <w:rFonts w:cs="Arial"/>
          <w:szCs w:val="22"/>
        </w:rPr>
        <w:t>“</w:t>
      </w:r>
      <w:r w:rsidR="000A11AE">
        <w:rPr>
          <w:rFonts w:cs="Arial"/>
          <w:szCs w:val="22"/>
        </w:rPr>
        <w:t xml:space="preserve"> </w:t>
      </w:r>
      <w:r w:rsidRPr="00AB5E77">
        <w:rPr>
          <w:rFonts w:cs="Arial"/>
          <w:szCs w:val="22"/>
        </w:rPr>
        <w:t xml:space="preserve">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 xml:space="preserve">zdraví neohrožující práce, a bude odsouhlasen </w:t>
      </w:r>
      <w:r w:rsidR="008C6B82">
        <w:rPr>
          <w:rFonts w:cs="Arial"/>
          <w:color w:val="000000"/>
          <w:szCs w:val="22"/>
        </w:rPr>
        <w:br/>
      </w:r>
      <w:r w:rsidRPr="00AB5E77">
        <w:rPr>
          <w:rFonts w:cs="Arial"/>
          <w:color w:val="000000"/>
          <w:szCs w:val="22"/>
        </w:rPr>
        <w:t>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248DADE9"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0A11AE" w:rsidRPr="000A11AE">
        <w:rPr>
          <w:rFonts w:cs="Arial"/>
          <w:b/>
          <w:szCs w:val="22"/>
          <w:lang w:val="en-US"/>
        </w:rPr>
        <w:t>„</w:t>
      </w:r>
      <w:proofErr w:type="spellStart"/>
      <w:r w:rsidR="000A11AE" w:rsidRPr="000A11AE">
        <w:rPr>
          <w:rFonts w:cs="Arial"/>
          <w:b/>
          <w:szCs w:val="22"/>
          <w:lang w:val="en-US"/>
        </w:rPr>
        <w:t>Společná</w:t>
      </w:r>
      <w:proofErr w:type="spellEnd"/>
      <w:r w:rsidR="000A11AE" w:rsidRPr="000A11AE">
        <w:rPr>
          <w:rFonts w:cs="Arial"/>
          <w:b/>
          <w:szCs w:val="22"/>
          <w:lang w:val="en-US"/>
        </w:rPr>
        <w:t xml:space="preserve"> </w:t>
      </w:r>
      <w:proofErr w:type="spellStart"/>
      <w:r w:rsidR="000A11AE" w:rsidRPr="000A11AE">
        <w:rPr>
          <w:rFonts w:cs="Arial"/>
          <w:b/>
          <w:szCs w:val="22"/>
          <w:lang w:val="en-US"/>
        </w:rPr>
        <w:t>opatření</w:t>
      </w:r>
      <w:proofErr w:type="spellEnd"/>
      <w:r w:rsidR="000A11AE" w:rsidRPr="000A11AE">
        <w:rPr>
          <w:rFonts w:cs="Arial"/>
          <w:b/>
          <w:szCs w:val="22"/>
          <w:lang w:val="en-US"/>
        </w:rPr>
        <w:t xml:space="preserve"> v </w:t>
      </w:r>
      <w:proofErr w:type="spellStart"/>
      <w:r w:rsidR="000A11AE" w:rsidRPr="000A11AE">
        <w:rPr>
          <w:rFonts w:cs="Arial"/>
          <w:b/>
          <w:szCs w:val="22"/>
          <w:lang w:val="en-US"/>
        </w:rPr>
        <w:t>k.ú</w:t>
      </w:r>
      <w:proofErr w:type="spellEnd"/>
      <w:r w:rsidR="000A11AE" w:rsidRPr="000A11AE">
        <w:rPr>
          <w:rFonts w:cs="Arial"/>
          <w:b/>
          <w:szCs w:val="22"/>
          <w:lang w:val="en-US"/>
        </w:rPr>
        <w:t xml:space="preserve">. </w:t>
      </w:r>
      <w:proofErr w:type="spellStart"/>
      <w:r w:rsidR="000A11AE" w:rsidRPr="000A11AE">
        <w:rPr>
          <w:rFonts w:cs="Arial"/>
          <w:b/>
          <w:szCs w:val="22"/>
          <w:lang w:val="en-US"/>
        </w:rPr>
        <w:t>Loučky</w:t>
      </w:r>
      <w:proofErr w:type="spellEnd"/>
      <w:r w:rsidR="000A11AE" w:rsidRPr="000A11AE">
        <w:rPr>
          <w:rFonts w:cs="Arial"/>
          <w:b/>
          <w:szCs w:val="22"/>
          <w:lang w:val="en-US"/>
        </w:rPr>
        <w:t xml:space="preserve"> u </w:t>
      </w:r>
      <w:proofErr w:type="spellStart"/>
      <w:r w:rsidR="000A11AE" w:rsidRPr="000A11AE">
        <w:rPr>
          <w:rFonts w:cs="Arial"/>
          <w:b/>
          <w:szCs w:val="22"/>
          <w:lang w:val="en-US"/>
        </w:rPr>
        <w:t>Verneřic</w:t>
      </w:r>
      <w:proofErr w:type="spellEnd"/>
      <w:r w:rsidR="000A11AE" w:rsidRPr="000A11AE">
        <w:rPr>
          <w:rFonts w:cs="Arial"/>
          <w:b/>
          <w:szCs w:val="22"/>
          <w:lang w:val="en-US"/>
        </w:rPr>
        <w:t>“</w:t>
      </w:r>
      <w:r w:rsidR="009E3F97">
        <w:rPr>
          <w:rFonts w:cs="Arial"/>
          <w:b/>
          <w:szCs w:val="22"/>
          <w:lang w:val="en-US"/>
        </w:rPr>
        <w:t xml:space="preserve"> </w:t>
      </w:r>
      <w:r w:rsidRPr="00AB5E77">
        <w:rPr>
          <w:rFonts w:cs="Arial"/>
          <w:szCs w:val="22"/>
        </w:rPr>
        <w:t>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w:t>
      </w:r>
      <w:r w:rsidRPr="00AB5E77">
        <w:rPr>
          <w:rFonts w:cs="Arial"/>
          <w:szCs w:val="22"/>
        </w:rPr>
        <w:lastRenderedPageBreak/>
        <w:t xml:space="preserve">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6FA974FE"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doba realizace stavby je</w:t>
      </w:r>
      <w:r w:rsidR="00F14DBD">
        <w:rPr>
          <w:rFonts w:cs="Arial"/>
          <w:szCs w:val="22"/>
          <w:lang w:val="cs-CZ"/>
        </w:rPr>
        <w:t xml:space="preserve"> </w:t>
      </w:r>
      <w:r w:rsidR="00F14DBD" w:rsidRPr="00454FDE">
        <w:rPr>
          <w:rFonts w:cs="Arial"/>
          <w:b/>
          <w:bCs/>
          <w:szCs w:val="22"/>
          <w:lang w:val="cs-CZ"/>
        </w:rPr>
        <w:t xml:space="preserve">do </w:t>
      </w:r>
      <w:r w:rsidR="00F16739" w:rsidRPr="00454FDE">
        <w:rPr>
          <w:rFonts w:cs="Arial"/>
          <w:b/>
          <w:bCs/>
          <w:szCs w:val="22"/>
          <w:lang w:val="cs-CZ"/>
        </w:rPr>
        <w:t>30</w:t>
      </w:r>
      <w:r w:rsidR="00F14DBD" w:rsidRPr="00454FDE">
        <w:rPr>
          <w:rFonts w:cs="Arial"/>
          <w:b/>
          <w:bCs/>
          <w:szCs w:val="22"/>
          <w:lang w:val="cs-CZ"/>
        </w:rPr>
        <w:t>. 0</w:t>
      </w:r>
      <w:r w:rsidR="00F16739" w:rsidRPr="00454FDE">
        <w:rPr>
          <w:rFonts w:cs="Arial"/>
          <w:b/>
          <w:bCs/>
          <w:szCs w:val="22"/>
          <w:lang w:val="cs-CZ"/>
        </w:rPr>
        <w:t>6</w:t>
      </w:r>
      <w:r w:rsidR="00F14DBD" w:rsidRPr="00454FDE">
        <w:rPr>
          <w:rFonts w:cs="Arial"/>
          <w:b/>
          <w:bCs/>
          <w:szCs w:val="22"/>
          <w:lang w:val="cs-CZ"/>
        </w:rPr>
        <w:t>. 2025</w:t>
      </w:r>
      <w:r w:rsidR="00140E04" w:rsidRPr="00454FDE">
        <w:rPr>
          <w:rFonts w:cs="Arial"/>
          <w:b/>
          <w:bCs/>
          <w:szCs w:val="22"/>
        </w:rPr>
        <w:t>.</w:t>
      </w:r>
      <w:r w:rsidR="005C6F64" w:rsidRPr="00454FDE">
        <w:rPr>
          <w:rFonts w:cs="Arial"/>
          <w:szCs w:val="22"/>
        </w:rPr>
        <w:t xml:space="preserve"> </w:t>
      </w:r>
      <w:r w:rsidR="005C6F64" w:rsidRPr="00AB5E77">
        <w:rPr>
          <w:rFonts w:cs="Arial"/>
          <w:szCs w:val="22"/>
        </w:rPr>
        <w:t>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33B020AC" w14:textId="77777777" w:rsidR="001457F2" w:rsidRPr="001457F2" w:rsidRDefault="001457F2" w:rsidP="001457F2">
      <w:pPr>
        <w:pStyle w:val="TSTextlnkuslovan"/>
        <w:spacing w:after="0" w:line="240" w:lineRule="auto"/>
        <w:ind w:left="792"/>
        <w:jc w:val="both"/>
        <w:rPr>
          <w:rFonts w:cs="Arial"/>
          <w:szCs w:val="22"/>
        </w:rPr>
      </w:pPr>
      <w:r w:rsidRPr="001457F2">
        <w:rPr>
          <w:rFonts w:cs="Arial"/>
          <w:szCs w:val="22"/>
        </w:rPr>
        <w:t>Jméno: Ing. Andrea Beranová</w:t>
      </w:r>
    </w:p>
    <w:p w14:paraId="06E224C1" w14:textId="77777777" w:rsidR="001457F2" w:rsidRPr="001457F2" w:rsidRDefault="001457F2" w:rsidP="001457F2">
      <w:pPr>
        <w:pStyle w:val="TSTextlnkuslovan"/>
        <w:spacing w:after="0" w:line="240" w:lineRule="auto"/>
        <w:ind w:left="792"/>
        <w:jc w:val="both"/>
        <w:rPr>
          <w:rFonts w:cs="Arial"/>
          <w:szCs w:val="22"/>
        </w:rPr>
      </w:pPr>
      <w:r w:rsidRPr="001457F2">
        <w:rPr>
          <w:rFonts w:cs="Arial"/>
          <w:szCs w:val="22"/>
        </w:rPr>
        <w:t>Telefon: 721 451 254</w:t>
      </w:r>
    </w:p>
    <w:p w14:paraId="4A507D83" w14:textId="1CEB6108" w:rsidR="001457F2" w:rsidRDefault="001457F2" w:rsidP="001457F2">
      <w:pPr>
        <w:pStyle w:val="TSTextlnkuslovan"/>
        <w:spacing w:after="0" w:line="240" w:lineRule="auto"/>
        <w:ind w:left="792"/>
        <w:jc w:val="both"/>
        <w:rPr>
          <w:rFonts w:cs="Arial"/>
          <w:szCs w:val="22"/>
        </w:rPr>
      </w:pPr>
      <w:r w:rsidRPr="001457F2">
        <w:rPr>
          <w:rFonts w:cs="Arial"/>
          <w:szCs w:val="22"/>
        </w:rPr>
        <w:t xml:space="preserve">E-mail: </w:t>
      </w:r>
      <w:hyperlink r:id="rId16" w:history="1">
        <w:r w:rsidRPr="00FA55DF">
          <w:rPr>
            <w:rStyle w:val="Hypertextovodkaz"/>
            <w:rFonts w:cs="Arial"/>
            <w:szCs w:val="22"/>
          </w:rPr>
          <w:t>a.beranova1@spucr.cz</w:t>
        </w:r>
      </w:hyperlink>
    </w:p>
    <w:p w14:paraId="41F725F1" w14:textId="77777777" w:rsidR="001457F2" w:rsidRDefault="001457F2" w:rsidP="001457F2">
      <w:pPr>
        <w:pStyle w:val="TSTextlnkuslovan"/>
        <w:spacing w:after="0" w:line="240" w:lineRule="auto"/>
        <w:ind w:left="792"/>
        <w:jc w:val="both"/>
        <w:rPr>
          <w:rFonts w:cs="Arial"/>
          <w:szCs w:val="22"/>
        </w:rPr>
      </w:pPr>
    </w:p>
    <w:p w14:paraId="4D9BA55E" w14:textId="5126361F" w:rsidR="00C16D8B" w:rsidRPr="00AB5E77" w:rsidRDefault="00C16D8B" w:rsidP="001457F2">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086"/>
        <w:gridCol w:w="1939"/>
        <w:gridCol w:w="1940"/>
        <w:gridCol w:w="1905"/>
      </w:tblGrid>
      <w:tr w:rsidR="0096683C" w:rsidRPr="003705AB" w14:paraId="5F328F5F" w14:textId="77777777" w:rsidTr="006A4695">
        <w:tc>
          <w:tcPr>
            <w:tcW w:w="3086"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1939"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40"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21%</w:t>
            </w:r>
          </w:p>
        </w:tc>
        <w:tc>
          <w:tcPr>
            <w:tcW w:w="1905"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96683C" w:rsidRPr="003705AB" w14:paraId="13D3D9FB" w14:textId="77777777" w:rsidTr="006A4695">
        <w:trPr>
          <w:trHeight w:val="567"/>
        </w:trPr>
        <w:tc>
          <w:tcPr>
            <w:tcW w:w="3086" w:type="dxa"/>
            <w:tcBorders>
              <w:top w:val="double" w:sz="4" w:space="0" w:color="auto"/>
              <w:bottom w:val="double" w:sz="4" w:space="0" w:color="auto"/>
              <w:right w:val="double" w:sz="4" w:space="0" w:color="auto"/>
            </w:tcBorders>
            <w:vAlign w:val="center"/>
          </w:tcPr>
          <w:p w14:paraId="31B30814" w14:textId="3DEA067C" w:rsidR="0096683C" w:rsidRPr="00AB5E77" w:rsidRDefault="00167C8F" w:rsidP="0077393E">
            <w:pPr>
              <w:pStyle w:val="TSTextlnkuslovan"/>
              <w:spacing w:after="0" w:line="240" w:lineRule="auto"/>
              <w:rPr>
                <w:rFonts w:cs="Arial"/>
                <w:szCs w:val="22"/>
                <w:lang w:val="cs-CZ"/>
              </w:rPr>
            </w:pPr>
            <w:proofErr w:type="gramStart"/>
            <w:r w:rsidRPr="00167C8F">
              <w:rPr>
                <w:rFonts w:cs="Arial"/>
                <w:szCs w:val="22"/>
                <w:lang w:val="cs-CZ"/>
              </w:rPr>
              <w:t>SO1 - Páteřní</w:t>
            </w:r>
            <w:proofErr w:type="gramEnd"/>
            <w:r w:rsidRPr="00167C8F">
              <w:rPr>
                <w:rFonts w:cs="Arial"/>
                <w:szCs w:val="22"/>
                <w:lang w:val="cs-CZ"/>
              </w:rPr>
              <w:t xml:space="preserve"> polní cesty s doprovodnou výsadbou</w:t>
            </w:r>
          </w:p>
        </w:tc>
        <w:tc>
          <w:tcPr>
            <w:tcW w:w="1939" w:type="dxa"/>
            <w:tcBorders>
              <w:top w:val="double" w:sz="4" w:space="0" w:color="auto"/>
              <w:left w:val="double" w:sz="4" w:space="0" w:color="auto"/>
              <w:bottom w:val="double" w:sz="4" w:space="0" w:color="auto"/>
            </w:tcBorders>
          </w:tcPr>
          <w:p w14:paraId="3C49B591" w14:textId="112B61E5" w:rsidR="0096683C"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c>
          <w:tcPr>
            <w:tcW w:w="1940" w:type="dxa"/>
            <w:tcBorders>
              <w:top w:val="double" w:sz="4" w:space="0" w:color="auto"/>
              <w:bottom w:val="double" w:sz="4" w:space="0" w:color="auto"/>
            </w:tcBorders>
          </w:tcPr>
          <w:p w14:paraId="72C74E65" w14:textId="012416AD" w:rsidR="0096683C"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c>
          <w:tcPr>
            <w:tcW w:w="1905" w:type="dxa"/>
            <w:tcBorders>
              <w:top w:val="double" w:sz="4" w:space="0" w:color="auto"/>
              <w:bottom w:val="double" w:sz="4" w:space="0" w:color="auto"/>
            </w:tcBorders>
          </w:tcPr>
          <w:p w14:paraId="631766E9" w14:textId="64BC65C9" w:rsidR="0096683C"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r>
      <w:tr w:rsidR="0096683C" w:rsidRPr="003705AB" w14:paraId="1B430473" w14:textId="77777777" w:rsidTr="006A4695">
        <w:trPr>
          <w:trHeight w:val="567"/>
        </w:trPr>
        <w:tc>
          <w:tcPr>
            <w:tcW w:w="3086" w:type="dxa"/>
            <w:tcBorders>
              <w:top w:val="double" w:sz="4" w:space="0" w:color="auto"/>
              <w:bottom w:val="single" w:sz="4" w:space="0" w:color="auto"/>
              <w:right w:val="single" w:sz="4" w:space="0" w:color="auto"/>
            </w:tcBorders>
            <w:vAlign w:val="center"/>
          </w:tcPr>
          <w:p w14:paraId="415E23C9" w14:textId="0AC0F3D8" w:rsidR="0096683C" w:rsidRPr="00AB5E77" w:rsidRDefault="001E7CDC" w:rsidP="00F5316D">
            <w:pPr>
              <w:pStyle w:val="TSTextlnkuslovan"/>
              <w:spacing w:after="0" w:line="240" w:lineRule="auto"/>
              <w:rPr>
                <w:rFonts w:cs="Arial"/>
                <w:szCs w:val="22"/>
                <w:lang w:val="cs-CZ"/>
              </w:rPr>
            </w:pPr>
            <w:r w:rsidRPr="001E7CDC">
              <w:rPr>
                <w:rFonts w:cs="Arial"/>
                <w:szCs w:val="22"/>
                <w:lang w:val="cs-CZ"/>
              </w:rPr>
              <w:t>SO2 – Rekonstrukce hlavní polní cesty s doprovodnou výsadbou</w:t>
            </w:r>
          </w:p>
        </w:tc>
        <w:tc>
          <w:tcPr>
            <w:tcW w:w="1939" w:type="dxa"/>
            <w:tcBorders>
              <w:top w:val="double" w:sz="4" w:space="0" w:color="auto"/>
              <w:left w:val="single" w:sz="4" w:space="0" w:color="auto"/>
              <w:bottom w:val="single" w:sz="4" w:space="0" w:color="auto"/>
              <w:right w:val="single" w:sz="4" w:space="0" w:color="auto"/>
            </w:tcBorders>
            <w:vAlign w:val="center"/>
          </w:tcPr>
          <w:p w14:paraId="538FB94C" w14:textId="70F318C6" w:rsidR="0096683C" w:rsidRPr="00AB5E77" w:rsidRDefault="00D765A3" w:rsidP="002F4B53">
            <w:pPr>
              <w:pStyle w:val="TSTextlnkuslovan"/>
              <w:rPr>
                <w:rFonts w:cs="Arial"/>
                <w:szCs w:val="22"/>
                <w:lang w:val="cs-CZ"/>
              </w:rPr>
            </w:pPr>
            <w:r w:rsidRPr="00AB5E77">
              <w:rPr>
                <w:rFonts w:cs="Arial"/>
                <w:b/>
                <w:szCs w:val="22"/>
                <w:highlight w:val="yellow"/>
                <w:lang w:val="en-US"/>
              </w:rPr>
              <w:t>[DOPLNIT]</w:t>
            </w:r>
          </w:p>
        </w:tc>
        <w:tc>
          <w:tcPr>
            <w:tcW w:w="1940" w:type="dxa"/>
            <w:tcBorders>
              <w:top w:val="double" w:sz="4" w:space="0" w:color="auto"/>
              <w:left w:val="single" w:sz="4" w:space="0" w:color="auto"/>
              <w:bottom w:val="single" w:sz="4" w:space="0" w:color="auto"/>
              <w:right w:val="single" w:sz="4" w:space="0" w:color="auto"/>
            </w:tcBorders>
          </w:tcPr>
          <w:p w14:paraId="4BC48C4C" w14:textId="66CAE366" w:rsidR="0096683C"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c>
          <w:tcPr>
            <w:tcW w:w="1905" w:type="dxa"/>
            <w:tcBorders>
              <w:top w:val="double" w:sz="4" w:space="0" w:color="auto"/>
              <w:left w:val="single" w:sz="4" w:space="0" w:color="auto"/>
              <w:bottom w:val="single" w:sz="4" w:space="0" w:color="auto"/>
            </w:tcBorders>
          </w:tcPr>
          <w:p w14:paraId="4E472AD5" w14:textId="333D68E4" w:rsidR="0096683C"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r>
      <w:tr w:rsidR="00F5316D" w:rsidRPr="003705AB" w14:paraId="7CFF184F" w14:textId="77777777" w:rsidTr="006A4695">
        <w:trPr>
          <w:trHeight w:val="567"/>
        </w:trPr>
        <w:tc>
          <w:tcPr>
            <w:tcW w:w="3086" w:type="dxa"/>
            <w:tcBorders>
              <w:top w:val="single" w:sz="4" w:space="0" w:color="auto"/>
              <w:bottom w:val="single" w:sz="4" w:space="0" w:color="auto"/>
              <w:right w:val="single" w:sz="4" w:space="0" w:color="auto"/>
            </w:tcBorders>
            <w:vAlign w:val="center"/>
          </w:tcPr>
          <w:p w14:paraId="750E65CC" w14:textId="56334A99" w:rsidR="00F5316D" w:rsidRPr="00AB5E77" w:rsidRDefault="0051048B" w:rsidP="00313FD3">
            <w:pPr>
              <w:pStyle w:val="TSTextlnkuslovan"/>
              <w:spacing w:after="0" w:line="240" w:lineRule="auto"/>
              <w:rPr>
                <w:rFonts w:cs="Arial"/>
                <w:szCs w:val="22"/>
                <w:lang w:val="cs-CZ"/>
              </w:rPr>
            </w:pPr>
            <w:r w:rsidRPr="0051048B">
              <w:rPr>
                <w:rFonts w:cs="Arial"/>
                <w:szCs w:val="22"/>
                <w:lang w:val="cs-CZ"/>
              </w:rPr>
              <w:t>SO3 – Odvodnění svodnými příkopy SP1 a SP5</w:t>
            </w:r>
          </w:p>
        </w:tc>
        <w:tc>
          <w:tcPr>
            <w:tcW w:w="1939" w:type="dxa"/>
            <w:tcBorders>
              <w:top w:val="single" w:sz="4" w:space="0" w:color="auto"/>
              <w:left w:val="single" w:sz="4" w:space="0" w:color="auto"/>
              <w:bottom w:val="single" w:sz="4" w:space="0" w:color="auto"/>
              <w:right w:val="single" w:sz="4" w:space="0" w:color="auto"/>
            </w:tcBorders>
            <w:vAlign w:val="center"/>
          </w:tcPr>
          <w:p w14:paraId="446441E3" w14:textId="46CF2107" w:rsidR="00F5316D" w:rsidRPr="00AB5E77" w:rsidRDefault="00D765A3" w:rsidP="002F4B53">
            <w:pPr>
              <w:pStyle w:val="TSTextlnkuslovan"/>
              <w:rPr>
                <w:rFonts w:cs="Arial"/>
                <w:szCs w:val="22"/>
                <w:lang w:val="cs-CZ"/>
              </w:rPr>
            </w:pPr>
            <w:r w:rsidRPr="00AB5E77">
              <w:rPr>
                <w:rFonts w:cs="Arial"/>
                <w:b/>
                <w:szCs w:val="22"/>
                <w:highlight w:val="yellow"/>
                <w:lang w:val="en-US"/>
              </w:rPr>
              <w:t>[DOPLNIT]</w:t>
            </w:r>
          </w:p>
        </w:tc>
        <w:tc>
          <w:tcPr>
            <w:tcW w:w="1940" w:type="dxa"/>
            <w:tcBorders>
              <w:top w:val="single" w:sz="4" w:space="0" w:color="auto"/>
              <w:left w:val="single" w:sz="4" w:space="0" w:color="auto"/>
              <w:bottom w:val="single" w:sz="4" w:space="0" w:color="auto"/>
              <w:right w:val="single" w:sz="4" w:space="0" w:color="auto"/>
            </w:tcBorders>
          </w:tcPr>
          <w:p w14:paraId="55408831" w14:textId="050D5D9F" w:rsidR="00F5316D"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c>
          <w:tcPr>
            <w:tcW w:w="1905" w:type="dxa"/>
            <w:tcBorders>
              <w:top w:val="single" w:sz="4" w:space="0" w:color="auto"/>
              <w:left w:val="single" w:sz="4" w:space="0" w:color="auto"/>
              <w:bottom w:val="single" w:sz="4" w:space="0" w:color="auto"/>
            </w:tcBorders>
          </w:tcPr>
          <w:p w14:paraId="27B59AC4" w14:textId="14C6D909" w:rsidR="00F5316D"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r>
      <w:tr w:rsidR="00F5316D" w:rsidRPr="003705AB" w14:paraId="51CF99F7" w14:textId="77777777" w:rsidTr="006A4695">
        <w:trPr>
          <w:trHeight w:val="567"/>
        </w:trPr>
        <w:tc>
          <w:tcPr>
            <w:tcW w:w="3086" w:type="dxa"/>
            <w:tcBorders>
              <w:top w:val="single" w:sz="4" w:space="0" w:color="auto"/>
              <w:bottom w:val="single" w:sz="4" w:space="0" w:color="auto"/>
              <w:right w:val="single" w:sz="4" w:space="0" w:color="auto"/>
            </w:tcBorders>
            <w:vAlign w:val="center"/>
          </w:tcPr>
          <w:p w14:paraId="75D3B504" w14:textId="77777777" w:rsidR="009A0B87" w:rsidRPr="009A0B87" w:rsidRDefault="009A0B87" w:rsidP="009A0B87">
            <w:pPr>
              <w:pStyle w:val="TSTextlnkuslovan"/>
              <w:spacing w:after="0" w:line="240" w:lineRule="auto"/>
              <w:rPr>
                <w:rFonts w:cs="Arial"/>
                <w:bCs/>
                <w:szCs w:val="22"/>
                <w:lang w:val="cs-CZ"/>
              </w:rPr>
            </w:pPr>
            <w:r w:rsidRPr="009A0B87">
              <w:rPr>
                <w:rFonts w:cs="Arial"/>
                <w:bCs/>
                <w:szCs w:val="22"/>
                <w:lang w:val="cs-CZ"/>
              </w:rPr>
              <w:t>SO3.2 - Mokřad 13 v </w:t>
            </w:r>
            <w:proofErr w:type="spellStart"/>
            <w:r w:rsidRPr="009A0B87">
              <w:rPr>
                <w:rFonts w:cs="Arial"/>
                <w:bCs/>
                <w:szCs w:val="22"/>
                <w:lang w:val="cs-CZ"/>
              </w:rPr>
              <w:t>k.ú</w:t>
            </w:r>
            <w:proofErr w:type="spellEnd"/>
            <w:r w:rsidRPr="009A0B87">
              <w:rPr>
                <w:rFonts w:cs="Arial"/>
                <w:bCs/>
                <w:szCs w:val="22"/>
                <w:lang w:val="cs-CZ"/>
              </w:rPr>
              <w:t>. Loučky u Verneřic</w:t>
            </w:r>
          </w:p>
          <w:p w14:paraId="615476FF" w14:textId="53769D76" w:rsidR="00F5316D" w:rsidRPr="00AB5E77" w:rsidRDefault="00F5316D" w:rsidP="00313FD3">
            <w:pPr>
              <w:pStyle w:val="TSTextlnkuslovan"/>
              <w:spacing w:after="0" w:line="240" w:lineRule="auto"/>
              <w:rPr>
                <w:rFonts w:cs="Arial"/>
                <w:szCs w:val="22"/>
                <w:lang w:val="cs-CZ"/>
              </w:rPr>
            </w:pPr>
          </w:p>
        </w:tc>
        <w:tc>
          <w:tcPr>
            <w:tcW w:w="1939" w:type="dxa"/>
            <w:tcBorders>
              <w:top w:val="single" w:sz="4" w:space="0" w:color="auto"/>
              <w:left w:val="single" w:sz="4" w:space="0" w:color="auto"/>
              <w:bottom w:val="single" w:sz="4" w:space="0" w:color="auto"/>
              <w:right w:val="single" w:sz="4" w:space="0" w:color="auto"/>
            </w:tcBorders>
            <w:vAlign w:val="center"/>
          </w:tcPr>
          <w:p w14:paraId="00660ED9" w14:textId="5034FA07" w:rsidR="00F5316D" w:rsidRPr="00AB5E77" w:rsidRDefault="00D765A3" w:rsidP="002F4B53">
            <w:pPr>
              <w:pStyle w:val="TSTextlnkuslovan"/>
              <w:rPr>
                <w:rFonts w:cs="Arial"/>
                <w:szCs w:val="22"/>
                <w:lang w:val="cs-CZ"/>
              </w:rPr>
            </w:pPr>
            <w:r w:rsidRPr="00AB5E77">
              <w:rPr>
                <w:rFonts w:cs="Arial"/>
                <w:b/>
                <w:szCs w:val="22"/>
                <w:highlight w:val="yellow"/>
                <w:lang w:val="en-US"/>
              </w:rPr>
              <w:t>[DOPLNIT]</w:t>
            </w:r>
          </w:p>
        </w:tc>
        <w:tc>
          <w:tcPr>
            <w:tcW w:w="1940" w:type="dxa"/>
            <w:tcBorders>
              <w:top w:val="single" w:sz="4" w:space="0" w:color="auto"/>
              <w:left w:val="single" w:sz="4" w:space="0" w:color="auto"/>
              <w:bottom w:val="single" w:sz="4" w:space="0" w:color="auto"/>
              <w:right w:val="single" w:sz="4" w:space="0" w:color="auto"/>
            </w:tcBorders>
          </w:tcPr>
          <w:p w14:paraId="6654581F" w14:textId="0876018D" w:rsidR="00F5316D"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c>
          <w:tcPr>
            <w:tcW w:w="1905" w:type="dxa"/>
            <w:tcBorders>
              <w:top w:val="single" w:sz="4" w:space="0" w:color="auto"/>
              <w:left w:val="single" w:sz="4" w:space="0" w:color="auto"/>
              <w:bottom w:val="single" w:sz="4" w:space="0" w:color="auto"/>
            </w:tcBorders>
          </w:tcPr>
          <w:p w14:paraId="4CC58D6E" w14:textId="6B925780" w:rsidR="00F5316D"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r>
      <w:tr w:rsidR="00F5316D" w:rsidRPr="003705AB" w14:paraId="473CA5D9" w14:textId="77777777" w:rsidTr="006A4695">
        <w:trPr>
          <w:trHeight w:val="567"/>
        </w:trPr>
        <w:tc>
          <w:tcPr>
            <w:tcW w:w="3086" w:type="dxa"/>
            <w:tcBorders>
              <w:top w:val="single" w:sz="4" w:space="0" w:color="auto"/>
              <w:bottom w:val="single" w:sz="4" w:space="0" w:color="auto"/>
              <w:right w:val="single" w:sz="4" w:space="0" w:color="auto"/>
            </w:tcBorders>
            <w:vAlign w:val="center"/>
          </w:tcPr>
          <w:p w14:paraId="24526CE1" w14:textId="52FDB117" w:rsidR="00F5316D" w:rsidRPr="00AB5E77" w:rsidRDefault="00D9131C" w:rsidP="00313FD3">
            <w:pPr>
              <w:pStyle w:val="TSTextlnkuslovan"/>
              <w:spacing w:after="0" w:line="240" w:lineRule="auto"/>
              <w:rPr>
                <w:rFonts w:cs="Arial"/>
                <w:szCs w:val="22"/>
                <w:lang w:val="cs-CZ"/>
              </w:rPr>
            </w:pPr>
            <w:r w:rsidRPr="00D9131C">
              <w:rPr>
                <w:rFonts w:cs="Arial"/>
                <w:szCs w:val="22"/>
                <w:lang w:val="cs-CZ"/>
              </w:rPr>
              <w:t xml:space="preserve">SO3.3 - Rekonstrukce svodu SP6 v </w:t>
            </w:r>
            <w:proofErr w:type="spellStart"/>
            <w:r w:rsidRPr="00D9131C">
              <w:rPr>
                <w:rFonts w:cs="Arial"/>
                <w:szCs w:val="22"/>
                <w:lang w:val="cs-CZ"/>
              </w:rPr>
              <w:t>k.ú</w:t>
            </w:r>
            <w:proofErr w:type="spellEnd"/>
            <w:r w:rsidRPr="00D9131C">
              <w:rPr>
                <w:rFonts w:cs="Arial"/>
                <w:szCs w:val="22"/>
                <w:lang w:val="cs-CZ"/>
              </w:rPr>
              <w:t>. Loučky u Verneřic</w:t>
            </w:r>
          </w:p>
        </w:tc>
        <w:tc>
          <w:tcPr>
            <w:tcW w:w="1939" w:type="dxa"/>
            <w:tcBorders>
              <w:top w:val="single" w:sz="4" w:space="0" w:color="auto"/>
              <w:left w:val="single" w:sz="4" w:space="0" w:color="auto"/>
              <w:bottom w:val="single" w:sz="4" w:space="0" w:color="auto"/>
              <w:right w:val="single" w:sz="4" w:space="0" w:color="auto"/>
            </w:tcBorders>
            <w:vAlign w:val="center"/>
          </w:tcPr>
          <w:p w14:paraId="0927A68B" w14:textId="3521388C" w:rsidR="00F5316D" w:rsidRPr="00AB5E77" w:rsidRDefault="00D765A3" w:rsidP="002F4B53">
            <w:pPr>
              <w:pStyle w:val="TSTextlnkuslovan"/>
              <w:rPr>
                <w:rFonts w:cs="Arial"/>
                <w:szCs w:val="22"/>
                <w:lang w:val="cs-CZ"/>
              </w:rPr>
            </w:pPr>
            <w:r w:rsidRPr="00AB5E77">
              <w:rPr>
                <w:rFonts w:cs="Arial"/>
                <w:b/>
                <w:szCs w:val="22"/>
                <w:highlight w:val="yellow"/>
                <w:lang w:val="en-US"/>
              </w:rPr>
              <w:t>[DOPLNIT]</w:t>
            </w:r>
          </w:p>
        </w:tc>
        <w:tc>
          <w:tcPr>
            <w:tcW w:w="1940" w:type="dxa"/>
            <w:tcBorders>
              <w:top w:val="single" w:sz="4" w:space="0" w:color="auto"/>
              <w:left w:val="single" w:sz="4" w:space="0" w:color="auto"/>
              <w:bottom w:val="single" w:sz="4" w:space="0" w:color="auto"/>
              <w:right w:val="single" w:sz="4" w:space="0" w:color="auto"/>
            </w:tcBorders>
          </w:tcPr>
          <w:p w14:paraId="512CDBD1" w14:textId="2558AADF" w:rsidR="00F5316D"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c>
          <w:tcPr>
            <w:tcW w:w="1905" w:type="dxa"/>
            <w:tcBorders>
              <w:top w:val="single" w:sz="4" w:space="0" w:color="auto"/>
              <w:left w:val="single" w:sz="4" w:space="0" w:color="auto"/>
              <w:bottom w:val="single" w:sz="4" w:space="0" w:color="auto"/>
            </w:tcBorders>
          </w:tcPr>
          <w:p w14:paraId="40F9B90B" w14:textId="7975B14C" w:rsidR="00F5316D"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r>
      <w:tr w:rsidR="00F5316D" w:rsidRPr="003705AB" w14:paraId="03CB900B" w14:textId="77777777" w:rsidTr="006A4695">
        <w:trPr>
          <w:trHeight w:val="567"/>
        </w:trPr>
        <w:tc>
          <w:tcPr>
            <w:tcW w:w="3086" w:type="dxa"/>
            <w:tcBorders>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1939" w:type="dxa"/>
            <w:tcBorders>
              <w:left w:val="double" w:sz="4" w:space="0" w:color="auto"/>
              <w:bottom w:val="double" w:sz="4" w:space="0" w:color="auto"/>
            </w:tcBorders>
            <w:vAlign w:val="center"/>
          </w:tcPr>
          <w:p w14:paraId="396A86D7" w14:textId="0CCA78C1" w:rsidR="00F5316D" w:rsidRPr="00AB5E77" w:rsidRDefault="00D765A3" w:rsidP="002F4B53">
            <w:pPr>
              <w:pStyle w:val="TSTextlnkuslovan"/>
              <w:rPr>
                <w:rFonts w:cs="Arial"/>
                <w:szCs w:val="22"/>
                <w:lang w:val="cs-CZ"/>
              </w:rPr>
            </w:pPr>
            <w:r w:rsidRPr="00AB5E77">
              <w:rPr>
                <w:rFonts w:cs="Arial"/>
                <w:b/>
                <w:szCs w:val="22"/>
                <w:highlight w:val="yellow"/>
                <w:lang w:val="en-US"/>
              </w:rPr>
              <w:t>[DOPLNIT]</w:t>
            </w:r>
          </w:p>
        </w:tc>
        <w:tc>
          <w:tcPr>
            <w:tcW w:w="1940" w:type="dxa"/>
            <w:tcBorders>
              <w:bottom w:val="double" w:sz="4" w:space="0" w:color="auto"/>
            </w:tcBorders>
          </w:tcPr>
          <w:p w14:paraId="46C3A5CB" w14:textId="069D7950" w:rsidR="00F5316D"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c>
          <w:tcPr>
            <w:tcW w:w="1905" w:type="dxa"/>
            <w:tcBorders>
              <w:bottom w:val="double" w:sz="4" w:space="0" w:color="auto"/>
            </w:tcBorders>
          </w:tcPr>
          <w:p w14:paraId="5ABC45B8" w14:textId="28B1E52B" w:rsidR="00F5316D" w:rsidRPr="00AB5E77" w:rsidRDefault="00D765A3" w:rsidP="000C09FF">
            <w:pPr>
              <w:pStyle w:val="TSTextlnkuslovan"/>
              <w:jc w:val="both"/>
              <w:rPr>
                <w:rFonts w:cs="Arial"/>
                <w:szCs w:val="22"/>
                <w:lang w:val="cs-CZ"/>
              </w:rPr>
            </w:pPr>
            <w:r w:rsidRPr="00AB5E77">
              <w:rPr>
                <w:rFonts w:cs="Arial"/>
                <w:b/>
                <w:szCs w:val="22"/>
                <w:highlight w:val="yellow"/>
                <w:lang w:val="en-US"/>
              </w:rPr>
              <w:t>[DOPLNIT]</w:t>
            </w: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lastRenderedPageBreak/>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17791A8C"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Pr="00901693">
        <w:rPr>
          <w:rFonts w:cs="Arial"/>
          <w:szCs w:val="22"/>
          <w:lang w:val="cs-CZ"/>
        </w:rPr>
        <w:t>0,2%</w:t>
      </w:r>
      <w:proofErr w:type="gramEnd"/>
      <w:r w:rsidRPr="00901693">
        <w:rPr>
          <w:rFonts w:cs="Arial"/>
          <w:szCs w:val="22"/>
          <w:lang w:val="cs-CZ"/>
        </w:rPr>
        <w:t xml:space="preserve"> z ceny díla včetně DPH</w:t>
      </w:r>
      <w:r w:rsidR="00242691">
        <w:rPr>
          <w:rFonts w:cs="Arial"/>
          <w:szCs w:val="22"/>
          <w:lang w:val="cs-CZ"/>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34FBD438"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28092C" w:rsidRPr="0028092C">
        <w:rPr>
          <w:rFonts w:cs="Arial"/>
          <w:b/>
          <w:bCs/>
        </w:rPr>
        <w:t>ceny díla.</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 xml:space="preserve">Příkazce je oprávněn odstoupit od smlouvy odstoupit bez jakýchkoli sankcí, pokud nebude schválena částka ze státního rozpočtu následujícího roku, která je potřebná k úhradě za </w:t>
      </w:r>
      <w:r w:rsidRPr="00901693">
        <w:rPr>
          <w:rFonts w:cs="Arial"/>
          <w:szCs w:val="22"/>
        </w:rPr>
        <w:lastRenderedPageBreak/>
        <w:t>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6F2363BC" w:rsidR="00901693" w:rsidRPr="00FC0940"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w:t>
      </w:r>
      <w:r w:rsidR="00FC0940">
        <w:rPr>
          <w:rFonts w:cs="Arial"/>
          <w:szCs w:val="22"/>
          <w:lang w:val="cs-CZ"/>
        </w:rPr>
        <w:t xml:space="preserve"> 6 měsíců.</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A050E0"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w:t>
      </w:r>
      <w:r w:rsidRPr="00A050E0">
        <w:rPr>
          <w:rFonts w:cs="Arial"/>
          <w:szCs w:val="22"/>
          <w:lang w:val="x-none" w:eastAsia="x-none"/>
        </w:rPr>
        <w:t>registru smluv k uveřejnění prostřednictvím registru smluv</w:t>
      </w:r>
      <w:r w:rsidRPr="00A050E0">
        <w:rPr>
          <w:rFonts w:cs="Arial"/>
          <w:szCs w:val="22"/>
          <w:lang w:eastAsia="x-none"/>
        </w:rPr>
        <w:t xml:space="preserve"> příkazce</w:t>
      </w:r>
      <w:r w:rsidRPr="00A050E0">
        <w:rPr>
          <w:rFonts w:cs="Arial"/>
          <w:szCs w:val="22"/>
          <w:lang w:val="x-none" w:eastAsia="x-none"/>
        </w:rPr>
        <w:t>.</w:t>
      </w:r>
    </w:p>
    <w:p w14:paraId="215B37C5" w14:textId="0A9C404E" w:rsidR="00CD5542" w:rsidRPr="00A050E0" w:rsidRDefault="00CD5542" w:rsidP="00D75DD1">
      <w:pPr>
        <w:pStyle w:val="Odstavecseseznamem"/>
        <w:numPr>
          <w:ilvl w:val="1"/>
          <w:numId w:val="6"/>
        </w:numPr>
        <w:spacing w:after="0"/>
        <w:ind w:left="709" w:hanging="709"/>
        <w:jc w:val="both"/>
        <w:rPr>
          <w:rFonts w:cs="Arial"/>
          <w:szCs w:val="22"/>
          <w:lang w:val="x-none" w:eastAsia="x-none"/>
        </w:rPr>
      </w:pPr>
      <w:r w:rsidRPr="00A050E0">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A050E0" w:rsidRDefault="00321A56" w:rsidP="00D75DD1">
      <w:pPr>
        <w:pStyle w:val="Odstavecseseznamem"/>
        <w:numPr>
          <w:ilvl w:val="1"/>
          <w:numId w:val="6"/>
        </w:numPr>
        <w:ind w:left="709" w:hanging="709"/>
        <w:jc w:val="both"/>
        <w:rPr>
          <w:rFonts w:cs="Arial"/>
          <w:szCs w:val="22"/>
          <w:lang w:val="x-none" w:eastAsia="x-none"/>
        </w:rPr>
      </w:pPr>
      <w:r w:rsidRPr="00A050E0">
        <w:rPr>
          <w:rFonts w:cs="Arial"/>
          <w:szCs w:val="22"/>
          <w:lang w:val="x-none" w:eastAsia="x-none"/>
        </w:rPr>
        <w:lastRenderedPageBreak/>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53C1160" w:rsidR="00E953AF"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Tato smlouva je sepsána ve </w:t>
      </w:r>
      <w:r w:rsidR="00D75C82" w:rsidRPr="00AB5E77">
        <w:rPr>
          <w:rFonts w:cs="Arial"/>
          <w:szCs w:val="22"/>
          <w:lang w:val="cs-CZ"/>
        </w:rPr>
        <w:t>4</w:t>
      </w:r>
      <w:r w:rsidRPr="00AB5E77">
        <w:rPr>
          <w:rFonts w:cs="Arial"/>
          <w:szCs w:val="22"/>
        </w:rPr>
        <w:t xml:space="preserve"> vyhotoveních, ze kterých </w:t>
      </w:r>
      <w:r w:rsidR="00D75C82" w:rsidRPr="00AB5E77">
        <w:rPr>
          <w:rFonts w:cs="Arial"/>
          <w:szCs w:val="22"/>
          <w:lang w:val="cs-CZ"/>
        </w:rPr>
        <w:t xml:space="preserve">každá smluvní strana </w:t>
      </w:r>
      <w:r w:rsidRPr="00AB5E77">
        <w:rPr>
          <w:rFonts w:cs="Arial"/>
          <w:szCs w:val="22"/>
        </w:rPr>
        <w:t xml:space="preserve">po jejím podpisu obdrží </w:t>
      </w:r>
      <w:r w:rsidR="008D481C" w:rsidRPr="00AB5E77">
        <w:rPr>
          <w:rFonts w:cs="Arial"/>
          <w:szCs w:val="22"/>
        </w:rPr>
        <w:t>2 vyhotovení</w:t>
      </w:r>
      <w:r w:rsidR="00D7797B" w:rsidRPr="00D94414">
        <w:rPr>
          <w:rFonts w:cs="Arial"/>
          <w:szCs w:val="22"/>
          <w:lang w:val="cs-CZ"/>
        </w:rPr>
        <w:t xml:space="preserve">. </w:t>
      </w:r>
      <w:r w:rsidR="00D7797B" w:rsidRPr="00D94414">
        <w:rPr>
          <w:rFonts w:cs="Arial"/>
          <w:szCs w:val="22"/>
          <w:highlight w:val="yellow"/>
          <w:lang w:val="cs-CZ"/>
        </w:rPr>
        <w:t>(</w:t>
      </w:r>
      <w:r w:rsidR="00D94414" w:rsidRPr="00D94414">
        <w:rPr>
          <w:rFonts w:cs="Arial"/>
          <w:szCs w:val="22"/>
          <w:highlight w:val="yellow"/>
          <w:lang w:val="cs-CZ"/>
        </w:rPr>
        <w:t xml:space="preserve">v </w:t>
      </w:r>
      <w:r w:rsidR="00D7797B" w:rsidRPr="00D94414">
        <w:rPr>
          <w:rFonts w:cs="Arial"/>
          <w:szCs w:val="22"/>
          <w:highlight w:val="yellow"/>
          <w:lang w:val="cs-CZ"/>
        </w:rPr>
        <w:t>případě el</w:t>
      </w:r>
      <w:r w:rsidR="00D94414" w:rsidRPr="00D94414">
        <w:rPr>
          <w:rFonts w:cs="Arial"/>
          <w:szCs w:val="22"/>
          <w:highlight w:val="yellow"/>
          <w:lang w:val="cs-CZ"/>
        </w:rPr>
        <w:t xml:space="preserve">ektronického </w:t>
      </w:r>
      <w:r w:rsidR="00F16739">
        <w:rPr>
          <w:rFonts w:cs="Arial"/>
          <w:szCs w:val="22"/>
          <w:highlight w:val="yellow"/>
          <w:lang w:val="cs-CZ"/>
        </w:rPr>
        <w:t>pod</w:t>
      </w:r>
      <w:r w:rsidR="00D7797B" w:rsidRPr="00D94414">
        <w:rPr>
          <w:rFonts w:cs="Arial"/>
          <w:szCs w:val="22"/>
          <w:highlight w:val="yellow"/>
          <w:lang w:val="cs-CZ"/>
        </w:rPr>
        <w:t xml:space="preserve">pisu se </w:t>
      </w:r>
      <w:r w:rsidR="00D94414" w:rsidRPr="00D94414">
        <w:rPr>
          <w:rFonts w:cs="Arial"/>
          <w:szCs w:val="22"/>
          <w:highlight w:val="yellow"/>
          <w:lang w:val="cs-CZ"/>
        </w:rPr>
        <w:t>toto ustanovení odstraní)</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47FBCBFA"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D33BBF">
              <w:rPr>
                <w:rFonts w:cs="Arial"/>
                <w:szCs w:val="22"/>
                <w:lang w:val="cs-CZ" w:eastAsia="cs-CZ"/>
              </w:rPr>
              <w:t xml:space="preserve"> </w:t>
            </w:r>
            <w:r w:rsidR="004D0B7C">
              <w:rPr>
                <w:rFonts w:cs="Arial"/>
                <w:szCs w:val="22"/>
                <w:lang w:val="cs-CZ" w:eastAsia="cs-CZ"/>
              </w:rPr>
              <w:t>Děčíně</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075BC875" w:rsidR="00074AF2" w:rsidRPr="00AB5E77" w:rsidRDefault="00052552" w:rsidP="00DF0FD4">
            <w:pPr>
              <w:pStyle w:val="TSTextlnkuslovan"/>
              <w:jc w:val="center"/>
              <w:rPr>
                <w:rFonts w:cs="Arial"/>
                <w:szCs w:val="22"/>
                <w:lang w:val="cs-CZ" w:eastAsia="cs-CZ"/>
              </w:rPr>
            </w:pPr>
            <w:r w:rsidRPr="00AB5E77">
              <w:rPr>
                <w:rFonts w:cs="Arial"/>
                <w:b/>
                <w:szCs w:val="22"/>
                <w:highlight w:val="yellow"/>
                <w:lang w:val="en-US"/>
              </w:rPr>
              <w:t>[DOPLNIT]</w:t>
            </w: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1993F3C4" w:rsidR="00074AF2" w:rsidRPr="00AB5E77" w:rsidRDefault="00D33BBF" w:rsidP="00D33BBF">
            <w:pPr>
              <w:pStyle w:val="TSTextlnkuslovan"/>
              <w:spacing w:after="0" w:line="240" w:lineRule="auto"/>
              <w:rPr>
                <w:rFonts w:cs="Arial"/>
                <w:szCs w:val="22"/>
                <w:lang w:val="cs-CZ" w:eastAsia="cs-CZ"/>
              </w:rPr>
            </w:pPr>
            <w:r>
              <w:rPr>
                <w:rFonts w:cs="Arial"/>
                <w:szCs w:val="22"/>
                <w:lang w:val="cs-CZ" w:eastAsia="cs-CZ"/>
              </w:rPr>
              <w:t>Ing. Jitka Blehová, vedoucí Pobočky Děčín</w:t>
            </w:r>
          </w:p>
        </w:tc>
        <w:tc>
          <w:tcPr>
            <w:tcW w:w="4423" w:type="dxa"/>
            <w:shd w:val="clear" w:color="auto" w:fill="auto"/>
            <w:vAlign w:val="center"/>
          </w:tcPr>
          <w:p w14:paraId="24E6EEE6" w14:textId="6FD59698" w:rsidR="00074AF2" w:rsidRPr="00AB5E77" w:rsidRDefault="004D0B7C" w:rsidP="00D33BBF">
            <w:pPr>
              <w:pStyle w:val="TSTextlnkuslovan"/>
              <w:spacing w:after="0" w:line="240" w:lineRule="auto"/>
              <w:jc w:val="center"/>
              <w:rPr>
                <w:rFonts w:cs="Arial"/>
                <w:szCs w:val="22"/>
                <w:lang w:val="cs-CZ" w:eastAsia="cs-CZ"/>
              </w:rPr>
            </w:pPr>
            <w:r w:rsidRPr="00AB5E77">
              <w:rPr>
                <w:rFonts w:cs="Arial"/>
                <w:b/>
                <w:szCs w:val="22"/>
                <w:highlight w:val="yellow"/>
                <w:lang w:val="en-US"/>
              </w:rPr>
              <w:t>[DOPLNIT]</w:t>
            </w: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D33BBF">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D33BBF">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D33BBF">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D33BBF">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5198E" w14:textId="77777777" w:rsidR="00D32666" w:rsidRDefault="00D32666">
      <w:r>
        <w:separator/>
      </w:r>
    </w:p>
  </w:endnote>
  <w:endnote w:type="continuationSeparator" w:id="0">
    <w:p w14:paraId="2904F0D6" w14:textId="77777777" w:rsidR="00D32666" w:rsidRDefault="00D32666">
      <w:r>
        <w:continuationSeparator/>
      </w:r>
    </w:p>
  </w:endnote>
  <w:endnote w:type="continuationNotice" w:id="1">
    <w:p w14:paraId="0F7DF3C5" w14:textId="77777777" w:rsidR="00D32666" w:rsidRDefault="00D32666"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D0B82" w14:textId="77777777" w:rsidR="00D32666" w:rsidRDefault="00D32666">
      <w:r>
        <w:separator/>
      </w:r>
    </w:p>
  </w:footnote>
  <w:footnote w:type="continuationSeparator" w:id="0">
    <w:p w14:paraId="784317B3" w14:textId="77777777" w:rsidR="00D32666" w:rsidRDefault="00D32666">
      <w:r>
        <w:continuationSeparator/>
      </w:r>
    </w:p>
  </w:footnote>
  <w:footnote w:type="continuationNotice" w:id="1">
    <w:p w14:paraId="005935AB" w14:textId="77777777" w:rsidR="00D32666" w:rsidRDefault="00D32666"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0"/>
  </w:num>
  <w:num w:numId="2" w16cid:durableId="608781713">
    <w:abstractNumId w:val="10"/>
  </w:num>
  <w:num w:numId="3" w16cid:durableId="24060842">
    <w:abstractNumId w:val="13"/>
  </w:num>
  <w:num w:numId="4" w16cid:durableId="1897232041">
    <w:abstractNumId w:val="3"/>
  </w:num>
  <w:num w:numId="5" w16cid:durableId="1006440845">
    <w:abstractNumId w:val="2"/>
  </w:num>
  <w:num w:numId="6" w16cid:durableId="103772802">
    <w:abstractNumId w:val="1"/>
  </w:num>
  <w:num w:numId="7" w16cid:durableId="163592768">
    <w:abstractNumId w:val="4"/>
  </w:num>
  <w:num w:numId="8" w16cid:durableId="1006519598">
    <w:abstractNumId w:val="7"/>
  </w:num>
  <w:num w:numId="9" w16cid:durableId="1049307108">
    <w:abstractNumId w:val="5"/>
  </w:num>
  <w:num w:numId="10" w16cid:durableId="1623151428">
    <w:abstractNumId w:val="8"/>
  </w:num>
  <w:num w:numId="11" w16cid:durableId="2018117892">
    <w:abstractNumId w:val="11"/>
  </w:num>
  <w:num w:numId="12" w16cid:durableId="1382512219">
    <w:abstractNumId w:val="9"/>
  </w:num>
  <w:num w:numId="13" w16cid:durableId="1454443523">
    <w:abstractNumId w:val="12"/>
  </w:num>
  <w:num w:numId="14" w16cid:durableId="11458982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2552"/>
    <w:rsid w:val="00053E0D"/>
    <w:rsid w:val="00060AD2"/>
    <w:rsid w:val="000717D3"/>
    <w:rsid w:val="000723B1"/>
    <w:rsid w:val="00073070"/>
    <w:rsid w:val="000744D6"/>
    <w:rsid w:val="00074AF2"/>
    <w:rsid w:val="000845BA"/>
    <w:rsid w:val="00090F10"/>
    <w:rsid w:val="000A11AE"/>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37734"/>
    <w:rsid w:val="00140327"/>
    <w:rsid w:val="00140E04"/>
    <w:rsid w:val="001457F2"/>
    <w:rsid w:val="00145815"/>
    <w:rsid w:val="00152CB4"/>
    <w:rsid w:val="00152DB7"/>
    <w:rsid w:val="00153C24"/>
    <w:rsid w:val="00156400"/>
    <w:rsid w:val="00165A6A"/>
    <w:rsid w:val="0016642A"/>
    <w:rsid w:val="00167C8F"/>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6346"/>
    <w:rsid w:val="001D76E5"/>
    <w:rsid w:val="001D7A68"/>
    <w:rsid w:val="001E1CC6"/>
    <w:rsid w:val="001E683E"/>
    <w:rsid w:val="001E7CDC"/>
    <w:rsid w:val="001F3AAD"/>
    <w:rsid w:val="00201419"/>
    <w:rsid w:val="00206DB7"/>
    <w:rsid w:val="00210DA5"/>
    <w:rsid w:val="00210FE4"/>
    <w:rsid w:val="00211D36"/>
    <w:rsid w:val="00224482"/>
    <w:rsid w:val="00224EC3"/>
    <w:rsid w:val="00226FBE"/>
    <w:rsid w:val="00236DD9"/>
    <w:rsid w:val="00240148"/>
    <w:rsid w:val="002404F4"/>
    <w:rsid w:val="00242691"/>
    <w:rsid w:val="00245494"/>
    <w:rsid w:val="00251720"/>
    <w:rsid w:val="00261C79"/>
    <w:rsid w:val="00265D96"/>
    <w:rsid w:val="00276070"/>
    <w:rsid w:val="0028092C"/>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679A0"/>
    <w:rsid w:val="003705AB"/>
    <w:rsid w:val="00370B9C"/>
    <w:rsid w:val="00372347"/>
    <w:rsid w:val="003874AE"/>
    <w:rsid w:val="00391366"/>
    <w:rsid w:val="00396BFB"/>
    <w:rsid w:val="003B090C"/>
    <w:rsid w:val="003B2FA1"/>
    <w:rsid w:val="003B7525"/>
    <w:rsid w:val="003B7737"/>
    <w:rsid w:val="003C4754"/>
    <w:rsid w:val="003C5182"/>
    <w:rsid w:val="003D2FE3"/>
    <w:rsid w:val="003D7BFB"/>
    <w:rsid w:val="003F6474"/>
    <w:rsid w:val="003F6DF1"/>
    <w:rsid w:val="00425EF6"/>
    <w:rsid w:val="0042691B"/>
    <w:rsid w:val="00431933"/>
    <w:rsid w:val="00450C7A"/>
    <w:rsid w:val="0045287D"/>
    <w:rsid w:val="00454FDE"/>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7C"/>
    <w:rsid w:val="004D0BFE"/>
    <w:rsid w:val="004D2B84"/>
    <w:rsid w:val="004D4AAE"/>
    <w:rsid w:val="004E32FA"/>
    <w:rsid w:val="004E691A"/>
    <w:rsid w:val="004E6F21"/>
    <w:rsid w:val="004F74A7"/>
    <w:rsid w:val="004F7DF9"/>
    <w:rsid w:val="0051048B"/>
    <w:rsid w:val="00511799"/>
    <w:rsid w:val="00513AF8"/>
    <w:rsid w:val="00514034"/>
    <w:rsid w:val="00514A75"/>
    <w:rsid w:val="00517158"/>
    <w:rsid w:val="0052166D"/>
    <w:rsid w:val="00524131"/>
    <w:rsid w:val="00527D7D"/>
    <w:rsid w:val="00557B4E"/>
    <w:rsid w:val="00560397"/>
    <w:rsid w:val="005607C3"/>
    <w:rsid w:val="00560FEC"/>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4695"/>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3ED5"/>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0B87"/>
    <w:rsid w:val="009A26DB"/>
    <w:rsid w:val="009A4674"/>
    <w:rsid w:val="009C0F13"/>
    <w:rsid w:val="009C1EF9"/>
    <w:rsid w:val="009C7D52"/>
    <w:rsid w:val="009D0CA1"/>
    <w:rsid w:val="009E2D60"/>
    <w:rsid w:val="009E3F97"/>
    <w:rsid w:val="009E5ABA"/>
    <w:rsid w:val="009F02EA"/>
    <w:rsid w:val="009F4FCB"/>
    <w:rsid w:val="00A015C9"/>
    <w:rsid w:val="00A02793"/>
    <w:rsid w:val="00A050E0"/>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32666"/>
    <w:rsid w:val="00D33BBF"/>
    <w:rsid w:val="00D42F4C"/>
    <w:rsid w:val="00D469C3"/>
    <w:rsid w:val="00D50EBF"/>
    <w:rsid w:val="00D541C3"/>
    <w:rsid w:val="00D652F0"/>
    <w:rsid w:val="00D65814"/>
    <w:rsid w:val="00D7072D"/>
    <w:rsid w:val="00D73A35"/>
    <w:rsid w:val="00D73D3D"/>
    <w:rsid w:val="00D75113"/>
    <w:rsid w:val="00D75C82"/>
    <w:rsid w:val="00D75DD1"/>
    <w:rsid w:val="00D765A3"/>
    <w:rsid w:val="00D76E69"/>
    <w:rsid w:val="00D7797B"/>
    <w:rsid w:val="00D900C7"/>
    <w:rsid w:val="00D9131C"/>
    <w:rsid w:val="00D94414"/>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17BB"/>
    <w:rsid w:val="00EC3D99"/>
    <w:rsid w:val="00ED1059"/>
    <w:rsid w:val="00EE6F7F"/>
    <w:rsid w:val="00EF42DD"/>
    <w:rsid w:val="00EF59C0"/>
    <w:rsid w:val="00EF5C74"/>
    <w:rsid w:val="00EF7D93"/>
    <w:rsid w:val="00F003DF"/>
    <w:rsid w:val="00F12268"/>
    <w:rsid w:val="00F14DBD"/>
    <w:rsid w:val="00F16739"/>
    <w:rsid w:val="00F17FE4"/>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0940"/>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145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beranova1@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3.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4.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5.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6.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7.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A627E8FD-7E93-4528-9A7E-2248AF5C73F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3341</Words>
  <Characters>19713</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23008</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Sladký David Ing.</cp:lastModifiedBy>
  <cp:revision>37</cp:revision>
  <cp:lastPrinted>2014-03-27T07:20:00Z</cp:lastPrinted>
  <dcterms:created xsi:type="dcterms:W3CDTF">2023-08-02T14:02:00Z</dcterms:created>
  <dcterms:modified xsi:type="dcterms:W3CDTF">2024-03-05T10:28:00Z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